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5E" w:rsidRPr="00256066" w:rsidRDefault="00EE1F26" w:rsidP="00BA501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256066">
        <w:rPr>
          <w:rFonts w:ascii="Arial" w:hAnsi="Arial" w:cs="Arial"/>
          <w:b/>
          <w:sz w:val="22"/>
        </w:rPr>
        <w:t>O</w:t>
      </w:r>
      <w:r w:rsidR="00105C5E" w:rsidRPr="00256066">
        <w:rPr>
          <w:rFonts w:ascii="Arial" w:hAnsi="Arial" w:cs="Arial"/>
          <w:b/>
          <w:sz w:val="22"/>
        </w:rPr>
        <w:t>RÇAMENTO</w:t>
      </w:r>
    </w:p>
    <w:p w:rsidR="00105C5E" w:rsidRPr="00164C74" w:rsidRDefault="00105C5E" w:rsidP="00256066">
      <w:pPr>
        <w:pStyle w:val="PargrafodaLista"/>
        <w:spacing w:after="0" w:line="240" w:lineRule="auto"/>
        <w:ind w:left="567"/>
        <w:jc w:val="both"/>
        <w:rPr>
          <w:rFonts w:ascii="Arial" w:hAnsi="Arial" w:cs="Arial"/>
          <w:sz w:val="22"/>
        </w:rPr>
      </w:pPr>
    </w:p>
    <w:p w:rsidR="00EB498E" w:rsidRPr="00164C74" w:rsidRDefault="00EB498E" w:rsidP="00256066">
      <w:pPr>
        <w:pStyle w:val="PargrafodaLista"/>
        <w:spacing w:after="0" w:line="240" w:lineRule="auto"/>
        <w:ind w:left="0"/>
        <w:rPr>
          <w:rFonts w:ascii="Arial" w:hAnsi="Arial" w:cs="Arial"/>
          <w:sz w:val="22"/>
        </w:rPr>
      </w:pPr>
    </w:p>
    <w:p w:rsidR="00242BA6" w:rsidRPr="00256066" w:rsidRDefault="00256066" w:rsidP="00BA5014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242BA6" w:rsidRPr="00256066">
        <w:rPr>
          <w:rFonts w:ascii="Arial" w:hAnsi="Arial" w:cs="Arial"/>
          <w:sz w:val="22"/>
        </w:rPr>
        <w:t>A contratada deverá apresentar o orçamento completo conforme os modelos disponibilizados nesse edital.</w:t>
      </w:r>
    </w:p>
    <w:p w:rsidR="00242BA6" w:rsidRPr="00164C74" w:rsidRDefault="00242BA6" w:rsidP="00256066">
      <w:pPr>
        <w:pStyle w:val="PargrafodaLista"/>
        <w:spacing w:after="0" w:line="240" w:lineRule="auto"/>
        <w:ind w:left="567"/>
        <w:jc w:val="both"/>
        <w:rPr>
          <w:rFonts w:ascii="Arial" w:hAnsi="Arial" w:cs="Arial"/>
          <w:sz w:val="22"/>
        </w:rPr>
      </w:pPr>
    </w:p>
    <w:p w:rsidR="00242BA6" w:rsidRPr="00256066" w:rsidRDefault="00242BA6" w:rsidP="00BA5014">
      <w:pPr>
        <w:pStyle w:val="PargrafodaLista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256066">
        <w:rPr>
          <w:rFonts w:ascii="Arial" w:hAnsi="Arial" w:cs="Arial"/>
          <w:sz w:val="22"/>
        </w:rPr>
        <w:t>ORÇAMENTO GERAL</w:t>
      </w:r>
    </w:p>
    <w:p w:rsidR="00242BA6" w:rsidRPr="00256066" w:rsidRDefault="00242BA6" w:rsidP="00BA5014">
      <w:pPr>
        <w:pStyle w:val="PargrafodaLista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256066">
        <w:rPr>
          <w:rFonts w:ascii="Arial" w:hAnsi="Arial" w:cs="Arial"/>
          <w:sz w:val="22"/>
        </w:rPr>
        <w:t>TABELA DE MEDIÇÃO E FATURAMENTO</w:t>
      </w:r>
    </w:p>
    <w:p w:rsidR="00A33323" w:rsidRDefault="00A33323" w:rsidP="00256066">
      <w:pPr>
        <w:pStyle w:val="PargrafodaLista"/>
        <w:spacing w:after="0" w:line="240" w:lineRule="auto"/>
        <w:ind w:left="567"/>
        <w:jc w:val="both"/>
        <w:rPr>
          <w:rFonts w:ascii="Arial" w:hAnsi="Arial" w:cs="Arial"/>
          <w:sz w:val="22"/>
        </w:rPr>
      </w:pPr>
    </w:p>
    <w:p w:rsidR="00A33323" w:rsidRPr="00256066" w:rsidRDefault="00256066" w:rsidP="00BA501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A33323" w:rsidRPr="00256066">
        <w:rPr>
          <w:rFonts w:ascii="Arial" w:hAnsi="Arial" w:cs="Arial"/>
          <w:sz w:val="22"/>
        </w:rPr>
        <w:t>Os quantitativos apresentados no edital de licitação correspondem ao nível de detalhamento mínim</w:t>
      </w:r>
      <w:bookmarkStart w:id="0" w:name="_GoBack"/>
      <w:bookmarkEnd w:id="0"/>
      <w:r w:rsidR="00A33323" w:rsidRPr="00256066">
        <w:rPr>
          <w:rFonts w:ascii="Arial" w:hAnsi="Arial" w:cs="Arial"/>
          <w:sz w:val="22"/>
        </w:rPr>
        <w:t xml:space="preserve">o que deve ser entregue pela contratada. Ainda, que fique claro que os quantitativos disponibilizados são </w:t>
      </w:r>
      <w:proofErr w:type="spellStart"/>
      <w:r w:rsidR="00A33323" w:rsidRPr="00256066">
        <w:rPr>
          <w:rFonts w:ascii="Arial" w:hAnsi="Arial" w:cs="Arial"/>
          <w:sz w:val="22"/>
        </w:rPr>
        <w:t>orientativos</w:t>
      </w:r>
      <w:proofErr w:type="spellEnd"/>
      <w:r w:rsidR="00A33323" w:rsidRPr="00256066">
        <w:rPr>
          <w:rFonts w:ascii="Arial" w:hAnsi="Arial" w:cs="Arial"/>
          <w:sz w:val="22"/>
        </w:rPr>
        <w:t xml:space="preserve"> e devem ser adaptados ao projeto apresentado pela construtora. </w:t>
      </w:r>
      <w:r w:rsidR="00BB2E49" w:rsidRPr="00256066">
        <w:rPr>
          <w:rFonts w:ascii="Arial" w:hAnsi="Arial" w:cs="Arial"/>
          <w:sz w:val="22"/>
        </w:rPr>
        <w:t xml:space="preserve"> (RILC Art. 32 </w:t>
      </w:r>
      <w:r w:rsidR="00BB2E49" w:rsidRPr="00256066">
        <w:rPr>
          <w:sz w:val="22"/>
        </w:rPr>
        <w:t>§ 1° Inciso I</w:t>
      </w:r>
      <w:r w:rsidR="00BB2E49" w:rsidRPr="00256066">
        <w:rPr>
          <w:rFonts w:ascii="Arial" w:hAnsi="Arial" w:cs="Arial"/>
          <w:sz w:val="22"/>
        </w:rPr>
        <w:t>)</w:t>
      </w:r>
    </w:p>
    <w:p w:rsidR="00023ADD" w:rsidRPr="00164C74" w:rsidRDefault="00023ADD" w:rsidP="00256066">
      <w:pPr>
        <w:pStyle w:val="PargrafodaLista"/>
        <w:spacing w:after="0" w:line="240" w:lineRule="auto"/>
        <w:ind w:left="567"/>
        <w:jc w:val="both"/>
        <w:rPr>
          <w:rFonts w:ascii="Arial" w:hAnsi="Arial" w:cs="Arial"/>
          <w:sz w:val="22"/>
        </w:rPr>
      </w:pPr>
    </w:p>
    <w:p w:rsidR="008211B4" w:rsidRPr="00256066" w:rsidRDefault="00202C27" w:rsidP="00BA501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242BA6" w:rsidRPr="00256066">
        <w:rPr>
          <w:rFonts w:ascii="Arial" w:hAnsi="Arial" w:cs="Arial"/>
          <w:sz w:val="22"/>
        </w:rPr>
        <w:t xml:space="preserve">A contratada deverá apresentar </w:t>
      </w:r>
      <w:r w:rsidR="008211B4" w:rsidRPr="00256066">
        <w:rPr>
          <w:rFonts w:ascii="Arial" w:hAnsi="Arial" w:cs="Arial"/>
          <w:sz w:val="22"/>
        </w:rPr>
        <w:t xml:space="preserve">Memorial de Cálculo claro e objetivo </w:t>
      </w:r>
      <w:r w:rsidR="006F7A9E" w:rsidRPr="00256066">
        <w:rPr>
          <w:rFonts w:ascii="Arial" w:hAnsi="Arial" w:cs="Arial"/>
          <w:sz w:val="22"/>
        </w:rPr>
        <w:t>das parcelas do objeto que por ventura possam ser alteradas no projeto executivo.</w:t>
      </w:r>
    </w:p>
    <w:p w:rsidR="00951719" w:rsidRPr="00164C74" w:rsidRDefault="00951719" w:rsidP="00256066">
      <w:pPr>
        <w:pStyle w:val="PargrafodaLista"/>
        <w:rPr>
          <w:rFonts w:ascii="Arial" w:hAnsi="Arial" w:cs="Arial"/>
          <w:sz w:val="22"/>
        </w:rPr>
      </w:pPr>
    </w:p>
    <w:p w:rsidR="008211B4" w:rsidRPr="00256066" w:rsidRDefault="00202C27" w:rsidP="00BA501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8211B4" w:rsidRPr="00256066">
        <w:rPr>
          <w:rFonts w:ascii="Arial" w:hAnsi="Arial" w:cs="Arial"/>
          <w:sz w:val="22"/>
        </w:rPr>
        <w:t>O Memorial de Cálculo preferencialmente deve seguir a sequência lógica da Planilha de Orçamento</w:t>
      </w:r>
      <w:r w:rsidR="00DF1275" w:rsidRPr="00256066">
        <w:rPr>
          <w:rFonts w:ascii="Arial" w:hAnsi="Arial" w:cs="Arial"/>
          <w:sz w:val="22"/>
        </w:rPr>
        <w:t xml:space="preserve"> </w:t>
      </w:r>
      <w:r w:rsidR="00023ADD" w:rsidRPr="00256066">
        <w:rPr>
          <w:rFonts w:ascii="Arial" w:hAnsi="Arial" w:cs="Arial"/>
          <w:sz w:val="22"/>
        </w:rPr>
        <w:t>Analítica.</w:t>
      </w:r>
    </w:p>
    <w:p w:rsidR="008211B4" w:rsidRPr="00164C74" w:rsidRDefault="008211B4" w:rsidP="00256066">
      <w:pPr>
        <w:pStyle w:val="PargrafodaLista"/>
        <w:spacing w:after="0" w:line="240" w:lineRule="auto"/>
        <w:ind w:left="567"/>
        <w:jc w:val="both"/>
        <w:rPr>
          <w:rFonts w:ascii="Arial" w:hAnsi="Arial" w:cs="Arial"/>
          <w:sz w:val="22"/>
        </w:rPr>
      </w:pPr>
    </w:p>
    <w:p w:rsidR="008211B4" w:rsidRPr="00256066" w:rsidRDefault="00202C27" w:rsidP="00BA501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8211B4" w:rsidRPr="00256066">
        <w:rPr>
          <w:rFonts w:ascii="Arial" w:hAnsi="Arial" w:cs="Arial"/>
          <w:sz w:val="22"/>
        </w:rPr>
        <w:t>Os critério</w:t>
      </w:r>
      <w:r w:rsidR="006F7A9E" w:rsidRPr="00256066">
        <w:rPr>
          <w:rFonts w:ascii="Arial" w:hAnsi="Arial" w:cs="Arial"/>
          <w:sz w:val="22"/>
        </w:rPr>
        <w:t xml:space="preserve">s de quantificação deverão ser </w:t>
      </w:r>
      <w:r w:rsidR="008211B4" w:rsidRPr="00256066">
        <w:rPr>
          <w:rFonts w:ascii="Arial" w:hAnsi="Arial" w:cs="Arial"/>
          <w:sz w:val="22"/>
        </w:rPr>
        <w:t>os utilizados nas referências técnicas oficiais –</w:t>
      </w:r>
      <w:r w:rsidR="00DF1275" w:rsidRPr="00256066">
        <w:rPr>
          <w:rFonts w:ascii="Arial" w:hAnsi="Arial" w:cs="Arial"/>
          <w:sz w:val="22"/>
        </w:rPr>
        <w:t xml:space="preserve"> SINAPI, TCPO, DER, DNIT. Casos especiais devem ser justificados.</w:t>
      </w:r>
    </w:p>
    <w:p w:rsidR="00023ADD" w:rsidRPr="00164C74" w:rsidRDefault="00023ADD" w:rsidP="00256066">
      <w:pPr>
        <w:pStyle w:val="PargrafodaLista"/>
        <w:rPr>
          <w:rFonts w:ascii="Arial" w:hAnsi="Arial" w:cs="Arial"/>
          <w:sz w:val="22"/>
        </w:rPr>
      </w:pPr>
    </w:p>
    <w:p w:rsidR="00023ADD" w:rsidRPr="00256066" w:rsidRDefault="00202C27" w:rsidP="00BA501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023ADD" w:rsidRPr="00256066">
        <w:rPr>
          <w:rFonts w:ascii="Arial" w:hAnsi="Arial" w:cs="Arial"/>
          <w:sz w:val="22"/>
        </w:rPr>
        <w:t>Os serviços devem ser organizados para que as unidades de medida facilitem a medição da obra e que sejam coerentes com a prática do mercado;</w:t>
      </w:r>
    </w:p>
    <w:p w:rsidR="00416C97" w:rsidRPr="00164C74" w:rsidRDefault="00416C97" w:rsidP="00256066">
      <w:pPr>
        <w:pStyle w:val="PargrafodaLista"/>
        <w:rPr>
          <w:rFonts w:ascii="Arial" w:hAnsi="Arial" w:cs="Arial"/>
          <w:sz w:val="22"/>
        </w:rPr>
      </w:pPr>
    </w:p>
    <w:p w:rsidR="00A148A2" w:rsidRPr="00256066" w:rsidRDefault="00202C27" w:rsidP="00BA501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3F4F5A" w:rsidRPr="00256066">
        <w:rPr>
          <w:rFonts w:ascii="Arial" w:hAnsi="Arial" w:cs="Arial"/>
          <w:sz w:val="22"/>
        </w:rPr>
        <w:t>No</w:t>
      </w:r>
      <w:r w:rsidR="00EB498E" w:rsidRPr="00256066">
        <w:rPr>
          <w:rFonts w:ascii="Arial" w:hAnsi="Arial" w:cs="Arial"/>
          <w:sz w:val="22"/>
        </w:rPr>
        <w:t>s valores propostos estarão inclusos todos os custos operacionais, encargos previdenciários, trabalhistas, tributários, comerciais e quaisquer outros que incidam direta ou indiretamente na execução do objeto.</w:t>
      </w:r>
    </w:p>
    <w:p w:rsidR="00A148A2" w:rsidRPr="00164C74" w:rsidRDefault="00A148A2" w:rsidP="00256066">
      <w:pPr>
        <w:pStyle w:val="PargrafodaLista"/>
        <w:rPr>
          <w:rFonts w:ascii="Arial" w:hAnsi="Arial" w:cs="Arial"/>
          <w:sz w:val="22"/>
        </w:rPr>
      </w:pPr>
    </w:p>
    <w:p w:rsidR="00A148A2" w:rsidRPr="00256066" w:rsidRDefault="00202C27" w:rsidP="00BA501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EB498E" w:rsidRPr="00256066">
        <w:rPr>
          <w:rFonts w:ascii="Arial" w:hAnsi="Arial" w:cs="Arial"/>
          <w:sz w:val="22"/>
        </w:rPr>
        <w:t xml:space="preserve">Na composição dos preços unitários a Licitante deverá apresentar discriminadamente as parcelas relativas à mão de obra, materiais, equipamentos e serviços. </w:t>
      </w:r>
    </w:p>
    <w:p w:rsidR="00023ADD" w:rsidRPr="00164C74" w:rsidRDefault="00023ADD" w:rsidP="00256066">
      <w:pPr>
        <w:pStyle w:val="PargrafodaLista"/>
        <w:rPr>
          <w:rFonts w:ascii="Arial" w:hAnsi="Arial" w:cs="Arial"/>
          <w:sz w:val="22"/>
        </w:rPr>
      </w:pPr>
    </w:p>
    <w:p w:rsidR="00023ADD" w:rsidRPr="00256066" w:rsidRDefault="00202C27" w:rsidP="00BA501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023ADD" w:rsidRPr="00256066">
        <w:rPr>
          <w:rFonts w:ascii="Arial" w:hAnsi="Arial" w:cs="Arial"/>
          <w:sz w:val="22"/>
        </w:rPr>
        <w:t xml:space="preserve">Os órgãos e entidades da administração pública devem elaborar seus orçamentos com Composições de Custos </w:t>
      </w:r>
      <w:proofErr w:type="gramStart"/>
      <w:r w:rsidR="00023ADD" w:rsidRPr="00256066">
        <w:rPr>
          <w:rFonts w:ascii="Arial" w:hAnsi="Arial" w:cs="Arial"/>
          <w:sz w:val="22"/>
        </w:rPr>
        <w:t>Unitários obtidas</w:t>
      </w:r>
      <w:proofErr w:type="gramEnd"/>
      <w:r w:rsidR="00023ADD" w:rsidRPr="00256066">
        <w:rPr>
          <w:rFonts w:ascii="Arial" w:hAnsi="Arial" w:cs="Arial"/>
          <w:sz w:val="22"/>
        </w:rPr>
        <w:t xml:space="preserve"> ou baseadas em Referenciais de Custo, que são tabelas elaboradas por órgãos públicos ou instituições privadas tecnicamente especializadas. Solicitamos do licitante que também referencie suas composições ou apresente justificativa técnica.</w:t>
      </w:r>
    </w:p>
    <w:p w:rsidR="00A148A2" w:rsidRPr="00164C74" w:rsidRDefault="00A148A2" w:rsidP="00256066">
      <w:pPr>
        <w:pStyle w:val="PargrafodaLista"/>
        <w:rPr>
          <w:rFonts w:ascii="Arial" w:hAnsi="Arial" w:cs="Arial"/>
          <w:sz w:val="22"/>
        </w:rPr>
      </w:pPr>
    </w:p>
    <w:p w:rsidR="00A148A2" w:rsidRPr="00256066" w:rsidRDefault="00EB498E" w:rsidP="00BA501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256066">
        <w:rPr>
          <w:rFonts w:ascii="Arial" w:hAnsi="Arial" w:cs="Arial"/>
          <w:sz w:val="22"/>
        </w:rPr>
        <w:t xml:space="preserve">Todos os dados informados pela Licitante em sua </w:t>
      </w:r>
      <w:r w:rsidR="00F10E41" w:rsidRPr="00256066">
        <w:rPr>
          <w:rFonts w:ascii="Arial" w:hAnsi="Arial" w:cs="Arial"/>
          <w:sz w:val="22"/>
        </w:rPr>
        <w:t>p</w:t>
      </w:r>
      <w:r w:rsidRPr="00256066">
        <w:rPr>
          <w:rFonts w:ascii="Arial" w:hAnsi="Arial" w:cs="Arial"/>
          <w:sz w:val="22"/>
        </w:rPr>
        <w:t>lanilha deverão refletir com fidelidade os custos especificados e a margem de lucro pretendida.</w:t>
      </w:r>
    </w:p>
    <w:p w:rsidR="00A148A2" w:rsidRPr="00164C74" w:rsidRDefault="00A148A2" w:rsidP="00256066">
      <w:pPr>
        <w:pStyle w:val="PargrafodaLista"/>
        <w:rPr>
          <w:rFonts w:ascii="Arial" w:hAnsi="Arial" w:cs="Arial"/>
          <w:sz w:val="22"/>
        </w:rPr>
      </w:pPr>
    </w:p>
    <w:p w:rsidR="00A148A2" w:rsidRPr="00256066" w:rsidRDefault="00EB498E" w:rsidP="00BA501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256066">
        <w:rPr>
          <w:rFonts w:ascii="Arial" w:hAnsi="Arial" w:cs="Arial"/>
          <w:sz w:val="22"/>
        </w:rPr>
        <w:t>Todos os preços apresentados devem contemplar 02 (duas) casas decimais, devendo a proponente desprezar as dema</w:t>
      </w:r>
      <w:r w:rsidR="00E27F43" w:rsidRPr="00256066">
        <w:rPr>
          <w:rFonts w:ascii="Arial" w:hAnsi="Arial" w:cs="Arial"/>
          <w:sz w:val="22"/>
        </w:rPr>
        <w:t>is casas resultantes de dízimas.</w:t>
      </w:r>
    </w:p>
    <w:p w:rsidR="00A148A2" w:rsidRPr="00164C74" w:rsidRDefault="00A148A2" w:rsidP="00256066">
      <w:pPr>
        <w:pStyle w:val="PargrafodaLista"/>
        <w:rPr>
          <w:rFonts w:ascii="Arial" w:hAnsi="Arial" w:cs="Arial"/>
          <w:sz w:val="22"/>
        </w:rPr>
      </w:pPr>
    </w:p>
    <w:p w:rsidR="00A148A2" w:rsidRPr="00256066" w:rsidRDefault="00EB498E" w:rsidP="00BA501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256066">
        <w:rPr>
          <w:rFonts w:ascii="Arial" w:hAnsi="Arial" w:cs="Arial"/>
          <w:sz w:val="22"/>
        </w:rPr>
        <w:t xml:space="preserve">Os custos relativos à administração local, canteiro de obras e mobilização e desmobilização, bem como quaisquer outros itens que possam ser apropriados como custo direto da obra, </w:t>
      </w:r>
      <w:r w:rsidRPr="00256066">
        <w:rPr>
          <w:rFonts w:ascii="Arial" w:hAnsi="Arial" w:cs="Arial"/>
          <w:b/>
          <w:sz w:val="22"/>
        </w:rPr>
        <w:t>não poderão ser incluídos na composição do BDI, devendo ser contemplados na planilha orçamentária como custo direto.</w:t>
      </w:r>
    </w:p>
    <w:p w:rsidR="00A148A2" w:rsidRPr="00164C74" w:rsidRDefault="00A148A2" w:rsidP="00256066">
      <w:pPr>
        <w:pStyle w:val="PargrafodaLista"/>
        <w:rPr>
          <w:rFonts w:ascii="Arial" w:hAnsi="Arial" w:cs="Arial"/>
          <w:sz w:val="22"/>
        </w:rPr>
      </w:pPr>
    </w:p>
    <w:p w:rsidR="00A148A2" w:rsidRPr="00256066" w:rsidRDefault="00EB498E" w:rsidP="00BA501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256066">
        <w:rPr>
          <w:rFonts w:ascii="Arial" w:hAnsi="Arial" w:cs="Arial"/>
          <w:sz w:val="22"/>
        </w:rPr>
        <w:lastRenderedPageBreak/>
        <w:t xml:space="preserve">Adotar </w:t>
      </w:r>
      <w:r w:rsidR="00951719" w:rsidRPr="00256066">
        <w:rPr>
          <w:rFonts w:ascii="Arial" w:hAnsi="Arial" w:cs="Arial"/>
          <w:sz w:val="22"/>
        </w:rPr>
        <w:t xml:space="preserve">na composição do BDI </w:t>
      </w:r>
      <w:r w:rsidR="00A148A2" w:rsidRPr="00256066">
        <w:rPr>
          <w:rFonts w:ascii="Arial" w:hAnsi="Arial" w:cs="Arial"/>
          <w:sz w:val="22"/>
        </w:rPr>
        <w:t xml:space="preserve">as taxas de impostos </w:t>
      </w:r>
      <w:r w:rsidRPr="00256066">
        <w:rPr>
          <w:rFonts w:ascii="Arial" w:hAnsi="Arial" w:cs="Arial"/>
          <w:sz w:val="22"/>
        </w:rPr>
        <w:t>compatíve</w:t>
      </w:r>
      <w:r w:rsidR="00A148A2" w:rsidRPr="00256066">
        <w:rPr>
          <w:rFonts w:ascii="Arial" w:hAnsi="Arial" w:cs="Arial"/>
          <w:sz w:val="22"/>
        </w:rPr>
        <w:t>is</w:t>
      </w:r>
      <w:r w:rsidRPr="00256066">
        <w:rPr>
          <w:rFonts w:ascii="Arial" w:hAnsi="Arial" w:cs="Arial"/>
          <w:sz w:val="22"/>
        </w:rPr>
        <w:t xml:space="preserve"> com a legislação tributária </w:t>
      </w:r>
      <w:r w:rsidR="00A148A2" w:rsidRPr="00256066">
        <w:rPr>
          <w:rFonts w:ascii="Arial" w:hAnsi="Arial" w:cs="Arial"/>
          <w:sz w:val="22"/>
        </w:rPr>
        <w:t>federal, estadual e municipal.</w:t>
      </w:r>
    </w:p>
    <w:p w:rsidR="00A148A2" w:rsidRPr="00164C74" w:rsidRDefault="00A148A2" w:rsidP="00256066">
      <w:pPr>
        <w:pStyle w:val="PargrafodaLista"/>
        <w:rPr>
          <w:rFonts w:ascii="Arial" w:hAnsi="Arial" w:cs="Arial"/>
          <w:sz w:val="22"/>
        </w:rPr>
      </w:pPr>
    </w:p>
    <w:p w:rsidR="00A148A2" w:rsidRPr="00256066" w:rsidRDefault="00EB498E" w:rsidP="00BA5014">
      <w:pPr>
        <w:pStyle w:val="PargrafodaLista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256066">
        <w:rPr>
          <w:rFonts w:ascii="Arial" w:hAnsi="Arial" w:cs="Arial"/>
          <w:sz w:val="22"/>
        </w:rPr>
        <w:t>As alíquotas de tributos cotadas pela Licitante não podem ser superiores aos limites estabelecidos na</w:t>
      </w:r>
      <w:r w:rsidR="0025174C" w:rsidRPr="00256066">
        <w:rPr>
          <w:rFonts w:ascii="Arial" w:hAnsi="Arial" w:cs="Arial"/>
          <w:sz w:val="22"/>
        </w:rPr>
        <w:t xml:space="preserve"> legislação tributária.</w:t>
      </w:r>
    </w:p>
    <w:p w:rsidR="00A148A2" w:rsidRPr="00164C74" w:rsidRDefault="00A148A2" w:rsidP="00BA5014">
      <w:pPr>
        <w:pStyle w:val="PargrafodaLista"/>
        <w:spacing w:after="0" w:line="240" w:lineRule="auto"/>
        <w:ind w:left="2160"/>
        <w:jc w:val="both"/>
        <w:rPr>
          <w:rFonts w:ascii="Arial" w:hAnsi="Arial" w:cs="Arial"/>
          <w:sz w:val="22"/>
        </w:rPr>
      </w:pPr>
    </w:p>
    <w:p w:rsidR="00A148A2" w:rsidRPr="00256066" w:rsidRDefault="00A148A2" w:rsidP="00BA5014">
      <w:pPr>
        <w:pStyle w:val="PargrafodaLista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256066">
        <w:rPr>
          <w:rFonts w:ascii="Arial" w:hAnsi="Arial" w:cs="Arial"/>
          <w:sz w:val="22"/>
        </w:rPr>
        <w:t>As empresas Licitantes optantes pelo Simples Nacional deverão apresentar os percentuais de ISS, PIS e COFINS, discriminados na composição do BDI, compatíveis com as alíquotas a que estão obrigadas a recolher, conforme previsão contida na Lei Complementar 123/2006.</w:t>
      </w:r>
    </w:p>
    <w:p w:rsidR="00A148A2" w:rsidRPr="00164C74" w:rsidRDefault="00A148A2" w:rsidP="00BA5014">
      <w:pPr>
        <w:pStyle w:val="PargrafodaLista"/>
        <w:spacing w:after="0" w:line="240" w:lineRule="auto"/>
        <w:ind w:left="2160"/>
        <w:jc w:val="both"/>
        <w:rPr>
          <w:rFonts w:ascii="Arial" w:hAnsi="Arial" w:cs="Arial"/>
          <w:sz w:val="22"/>
        </w:rPr>
      </w:pPr>
    </w:p>
    <w:p w:rsidR="00A148A2" w:rsidRPr="00256066" w:rsidRDefault="00A148A2" w:rsidP="00BA5014">
      <w:pPr>
        <w:pStyle w:val="PargrafodaLista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256066">
        <w:rPr>
          <w:rFonts w:ascii="Arial" w:hAnsi="Arial" w:cs="Arial"/>
          <w:sz w:val="22"/>
        </w:rPr>
        <w:t>As empresas optantes pelo Simples Nacional não poderão incluir os gastos relativos às contribuições que estão dispensadas de recolhimento (</w:t>
      </w:r>
      <w:proofErr w:type="gramStart"/>
      <w:r w:rsidRPr="00256066">
        <w:rPr>
          <w:rFonts w:ascii="Arial" w:hAnsi="Arial" w:cs="Arial"/>
          <w:sz w:val="22"/>
        </w:rPr>
        <w:t>Sesi</w:t>
      </w:r>
      <w:proofErr w:type="gramEnd"/>
      <w:r w:rsidRPr="00256066">
        <w:rPr>
          <w:rFonts w:ascii="Arial" w:hAnsi="Arial" w:cs="Arial"/>
          <w:sz w:val="22"/>
        </w:rPr>
        <w:t>, Senai, Sebrae etc.), conforme dispões o art. 13, § 3º, da referida Lei Complementar;</w:t>
      </w:r>
    </w:p>
    <w:p w:rsidR="00A148A2" w:rsidRPr="00164C74" w:rsidRDefault="00A148A2" w:rsidP="00256066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A148A2" w:rsidRPr="00256066" w:rsidRDefault="00EB498E" w:rsidP="00BA501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256066">
        <w:rPr>
          <w:rFonts w:ascii="Arial" w:hAnsi="Arial" w:cs="Arial"/>
          <w:sz w:val="22"/>
        </w:rPr>
        <w:t>Os tributos considerados de natureza direta e personalíssima, como o Imposto de Renda de Pessoa Jurídica - IRPJ e a Contribuição Sobre o Lucro Líquido - CSLL, não deverão ser incluídos no BDI, nos termos do art. 9º, II do Decreto 7.983, de 2013.</w:t>
      </w:r>
    </w:p>
    <w:p w:rsidR="00023ADD" w:rsidRPr="00164C74" w:rsidRDefault="00023ADD" w:rsidP="00256066">
      <w:pPr>
        <w:pStyle w:val="PargrafodaLista"/>
        <w:spacing w:after="0" w:line="240" w:lineRule="auto"/>
        <w:ind w:left="567"/>
        <w:jc w:val="both"/>
        <w:rPr>
          <w:rFonts w:ascii="Arial" w:hAnsi="Arial" w:cs="Arial"/>
          <w:sz w:val="22"/>
        </w:rPr>
      </w:pPr>
    </w:p>
    <w:p w:rsidR="00023ADD" w:rsidRPr="00256066" w:rsidRDefault="00023ADD" w:rsidP="00BA501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256066">
        <w:rPr>
          <w:rFonts w:ascii="Arial" w:hAnsi="Arial" w:cs="Arial"/>
          <w:sz w:val="22"/>
        </w:rPr>
        <w:t xml:space="preserve">Discriminar na ART </w:t>
      </w:r>
      <w:r w:rsidR="00951719" w:rsidRPr="00256066">
        <w:rPr>
          <w:rFonts w:ascii="Arial" w:hAnsi="Arial" w:cs="Arial"/>
          <w:sz w:val="22"/>
        </w:rPr>
        <w:t>dos Responsáveis Técnicos pelo projeto</w:t>
      </w:r>
      <w:r w:rsidRPr="00256066">
        <w:rPr>
          <w:rFonts w:ascii="Arial" w:hAnsi="Arial" w:cs="Arial"/>
          <w:sz w:val="22"/>
        </w:rPr>
        <w:t xml:space="preserve"> o serviço técnico de</w:t>
      </w:r>
      <w:r w:rsidR="00951719" w:rsidRPr="00256066">
        <w:rPr>
          <w:rFonts w:ascii="Arial" w:hAnsi="Arial" w:cs="Arial"/>
          <w:sz w:val="22"/>
        </w:rPr>
        <w:t xml:space="preserve"> levantamento de quantidade e elaboração de</w:t>
      </w:r>
      <w:r w:rsidRPr="00256066">
        <w:rPr>
          <w:rFonts w:ascii="Arial" w:hAnsi="Arial" w:cs="Arial"/>
          <w:sz w:val="22"/>
        </w:rPr>
        <w:t xml:space="preserve"> or</w:t>
      </w:r>
      <w:r w:rsidR="00951719" w:rsidRPr="00256066">
        <w:rPr>
          <w:rFonts w:ascii="Arial" w:hAnsi="Arial" w:cs="Arial"/>
          <w:sz w:val="22"/>
        </w:rPr>
        <w:t>çamento ou elaborar ART específica para esse fim.</w:t>
      </w:r>
    </w:p>
    <w:p w:rsidR="00023ADD" w:rsidRPr="00164C74" w:rsidRDefault="00023ADD" w:rsidP="00256066">
      <w:pPr>
        <w:pStyle w:val="PargrafodaLista"/>
        <w:rPr>
          <w:rFonts w:ascii="Arial" w:hAnsi="Arial" w:cs="Arial"/>
          <w:sz w:val="22"/>
        </w:rPr>
      </w:pPr>
    </w:p>
    <w:p w:rsidR="00023ADD" w:rsidRPr="00256066" w:rsidRDefault="00951719" w:rsidP="00BA501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256066">
        <w:rPr>
          <w:rFonts w:ascii="Arial" w:hAnsi="Arial" w:cs="Arial"/>
          <w:sz w:val="22"/>
        </w:rPr>
        <w:t xml:space="preserve">A contratada deverá </w:t>
      </w:r>
      <w:r w:rsidR="00E146B9" w:rsidRPr="00256066">
        <w:rPr>
          <w:rFonts w:ascii="Arial" w:hAnsi="Arial" w:cs="Arial"/>
          <w:sz w:val="22"/>
        </w:rPr>
        <w:t xml:space="preserve">apresentar </w:t>
      </w:r>
      <w:r w:rsidR="00C36D44" w:rsidRPr="00256066">
        <w:rPr>
          <w:rFonts w:ascii="Arial" w:hAnsi="Arial" w:cs="Arial"/>
          <w:sz w:val="22"/>
        </w:rPr>
        <w:t>os</w:t>
      </w:r>
      <w:r w:rsidRPr="00256066">
        <w:rPr>
          <w:rFonts w:ascii="Arial" w:hAnsi="Arial" w:cs="Arial"/>
          <w:sz w:val="22"/>
        </w:rPr>
        <w:t xml:space="preserve"> arquivo</w:t>
      </w:r>
      <w:r w:rsidR="00C36D44" w:rsidRPr="00256066">
        <w:rPr>
          <w:rFonts w:ascii="Arial" w:hAnsi="Arial" w:cs="Arial"/>
          <w:sz w:val="22"/>
        </w:rPr>
        <w:t>s</w:t>
      </w:r>
      <w:r w:rsidRPr="00256066">
        <w:rPr>
          <w:rFonts w:ascii="Arial" w:hAnsi="Arial" w:cs="Arial"/>
          <w:sz w:val="22"/>
        </w:rPr>
        <w:t xml:space="preserve"> editáve</w:t>
      </w:r>
      <w:r w:rsidR="00C36D44" w:rsidRPr="00256066">
        <w:rPr>
          <w:rFonts w:ascii="Arial" w:hAnsi="Arial" w:cs="Arial"/>
          <w:sz w:val="22"/>
        </w:rPr>
        <w:t>is</w:t>
      </w:r>
      <w:r w:rsidR="00E146B9" w:rsidRPr="00256066">
        <w:rPr>
          <w:rFonts w:ascii="Arial" w:hAnsi="Arial" w:cs="Arial"/>
          <w:sz w:val="22"/>
        </w:rPr>
        <w:t xml:space="preserve"> em formato superior </w:t>
      </w:r>
      <w:r w:rsidR="00C52049" w:rsidRPr="00256066">
        <w:rPr>
          <w:rFonts w:ascii="Arial" w:hAnsi="Arial" w:cs="Arial"/>
          <w:sz w:val="22"/>
        </w:rPr>
        <w:t>ao Microsoft Excel</w:t>
      </w:r>
      <w:r w:rsidR="00C52049" w:rsidRPr="00256066">
        <w:rPr>
          <w:rFonts w:ascii="Arial" w:hAnsi="Arial" w:cs="Arial"/>
          <w:sz w:val="22"/>
          <w:vertAlign w:val="superscript"/>
        </w:rPr>
        <w:t>®</w:t>
      </w:r>
      <w:r w:rsidR="00C52049" w:rsidRPr="00256066">
        <w:rPr>
          <w:rFonts w:ascii="Arial" w:hAnsi="Arial" w:cs="Arial"/>
          <w:sz w:val="22"/>
        </w:rPr>
        <w:t xml:space="preserve"> </w:t>
      </w:r>
      <w:r w:rsidRPr="00256066">
        <w:rPr>
          <w:rFonts w:ascii="Arial" w:hAnsi="Arial" w:cs="Arial"/>
          <w:sz w:val="22"/>
        </w:rPr>
        <w:t>2010</w:t>
      </w:r>
      <w:r w:rsidR="00C52049" w:rsidRPr="00256066">
        <w:rPr>
          <w:rFonts w:ascii="Arial" w:hAnsi="Arial" w:cs="Arial"/>
          <w:sz w:val="22"/>
        </w:rPr>
        <w:t>.</w:t>
      </w:r>
    </w:p>
    <w:p w:rsidR="00A148A2" w:rsidRPr="00164C74" w:rsidRDefault="00A148A2" w:rsidP="00256066">
      <w:pPr>
        <w:pStyle w:val="PargrafodaLista"/>
        <w:spacing w:after="0" w:line="240" w:lineRule="auto"/>
        <w:ind w:left="567"/>
        <w:jc w:val="both"/>
        <w:rPr>
          <w:rFonts w:ascii="Arial" w:hAnsi="Arial" w:cs="Arial"/>
          <w:sz w:val="22"/>
        </w:rPr>
      </w:pPr>
    </w:p>
    <w:p w:rsidR="00A148A2" w:rsidRPr="00256066" w:rsidRDefault="00A148A2" w:rsidP="00BA501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256066">
        <w:rPr>
          <w:rFonts w:ascii="Arial" w:hAnsi="Arial" w:cs="Arial"/>
          <w:sz w:val="22"/>
        </w:rPr>
        <w:t xml:space="preserve">Apresentar a </w:t>
      </w:r>
      <w:r w:rsidR="00BA76ED" w:rsidRPr="00256066">
        <w:rPr>
          <w:rFonts w:ascii="Arial" w:hAnsi="Arial" w:cs="Arial"/>
          <w:sz w:val="22"/>
        </w:rPr>
        <w:t>Tabela de Medição e Fatu</w:t>
      </w:r>
      <w:r w:rsidR="004D2242" w:rsidRPr="00256066">
        <w:rPr>
          <w:rFonts w:ascii="Arial" w:hAnsi="Arial" w:cs="Arial"/>
          <w:sz w:val="22"/>
        </w:rPr>
        <w:t xml:space="preserve">ramento, fornecida pela COHAPAR, </w:t>
      </w:r>
      <w:r w:rsidR="00BA76ED" w:rsidRPr="00256066">
        <w:rPr>
          <w:rFonts w:ascii="Arial" w:hAnsi="Arial" w:cs="Arial"/>
          <w:sz w:val="22"/>
        </w:rPr>
        <w:t>preenchida com o valor da Proposta da Empresa, mantendo-se as etapas/serviços e respectivos percentuais.</w:t>
      </w:r>
    </w:p>
    <w:p w:rsidR="00A148A2" w:rsidRPr="00164C74" w:rsidRDefault="00A148A2" w:rsidP="00256066">
      <w:pPr>
        <w:pStyle w:val="PargrafodaLista"/>
        <w:rPr>
          <w:rFonts w:ascii="Arial" w:hAnsi="Arial" w:cs="Arial"/>
          <w:sz w:val="22"/>
        </w:rPr>
      </w:pPr>
    </w:p>
    <w:p w:rsidR="005A18D8" w:rsidRPr="00256066" w:rsidRDefault="005A18D8" w:rsidP="00BA5014">
      <w:pPr>
        <w:pStyle w:val="PargrafodaLista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256066">
        <w:rPr>
          <w:rFonts w:ascii="Arial" w:hAnsi="Arial" w:cs="Arial"/>
          <w:sz w:val="22"/>
        </w:rPr>
        <w:t>Portanto, só será permitido alterar a coluna dos “serviços relacionados” e a célula do “Valor Proposto”.</w:t>
      </w:r>
    </w:p>
    <w:p w:rsidR="006444C5" w:rsidRDefault="006444C5" w:rsidP="006830AE">
      <w:pPr>
        <w:spacing w:after="0" w:line="240" w:lineRule="auto"/>
        <w:jc w:val="center"/>
        <w:rPr>
          <w:rFonts w:ascii="Arial" w:hAnsi="Arial" w:cs="Arial"/>
          <w:b/>
          <w:bCs/>
          <w:i/>
          <w:sz w:val="22"/>
        </w:rPr>
      </w:pPr>
    </w:p>
    <w:p w:rsidR="00164C74" w:rsidRDefault="00164C74" w:rsidP="006830AE">
      <w:pPr>
        <w:spacing w:after="0" w:line="240" w:lineRule="auto"/>
        <w:jc w:val="center"/>
        <w:rPr>
          <w:rFonts w:ascii="Arial" w:hAnsi="Arial" w:cs="Arial"/>
          <w:b/>
          <w:bCs/>
          <w:i/>
          <w:sz w:val="22"/>
        </w:rPr>
      </w:pPr>
    </w:p>
    <w:p w:rsidR="00164C74" w:rsidRPr="00164C74" w:rsidRDefault="00164C74" w:rsidP="006830AE">
      <w:pPr>
        <w:spacing w:after="0" w:line="240" w:lineRule="auto"/>
        <w:jc w:val="center"/>
        <w:rPr>
          <w:rFonts w:ascii="Arial" w:hAnsi="Arial" w:cs="Arial"/>
          <w:b/>
          <w:bCs/>
          <w:i/>
          <w:sz w:val="22"/>
        </w:rPr>
      </w:pPr>
    </w:p>
    <w:p w:rsidR="009B2E80" w:rsidRDefault="009B2E8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6444C5" w:rsidRDefault="009B2E80" w:rsidP="0086424F">
      <w:pPr>
        <w:snapToGrid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MODELO F</w:t>
      </w:r>
    </w:p>
    <w:p w:rsidR="009B2E80" w:rsidRPr="009B2E80" w:rsidRDefault="00C70206" w:rsidP="0086424F">
      <w:pPr>
        <w:snapToGrid w:val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(ABA</w:t>
      </w:r>
      <w:r w:rsidR="009B2E80" w:rsidRPr="009B2E80">
        <w:rPr>
          <w:rFonts w:ascii="Arial" w:hAnsi="Arial" w:cs="Arial"/>
          <w:sz w:val="18"/>
        </w:rPr>
        <w:t xml:space="preserve"> DADOS)</w:t>
      </w:r>
    </w:p>
    <w:p w:rsidR="009B2E80" w:rsidRDefault="00C70206" w:rsidP="0086424F">
      <w:pPr>
        <w:snapToGrid w:val="0"/>
        <w:jc w:val="center"/>
        <w:rPr>
          <w:rFonts w:ascii="Arial" w:hAnsi="Arial" w:cs="Arial"/>
          <w:sz w:val="22"/>
        </w:rPr>
      </w:pPr>
      <w:r>
        <w:rPr>
          <w:noProof/>
          <w:lang w:eastAsia="pt-BR"/>
        </w:rPr>
        <w:drawing>
          <wp:inline distT="0" distB="0" distL="0" distR="0" wp14:anchorId="3C4692EE" wp14:editId="7A7F8CF3">
            <wp:extent cx="5612130" cy="7908290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E80" w:rsidRDefault="009B2E8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9B2E80" w:rsidRDefault="009B2E80" w:rsidP="0086424F">
      <w:pPr>
        <w:snapToGrid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MODELO G</w:t>
      </w:r>
    </w:p>
    <w:p w:rsidR="009B2E80" w:rsidRPr="009B2E80" w:rsidRDefault="009B2E80" w:rsidP="0086424F">
      <w:pPr>
        <w:snapToGrid w:val="0"/>
        <w:jc w:val="center"/>
        <w:rPr>
          <w:rFonts w:ascii="Arial" w:hAnsi="Arial" w:cs="Arial"/>
          <w:sz w:val="18"/>
        </w:rPr>
      </w:pPr>
      <w:r w:rsidRPr="009B2E80">
        <w:rPr>
          <w:rFonts w:ascii="Arial" w:hAnsi="Arial" w:cs="Arial"/>
          <w:sz w:val="18"/>
        </w:rPr>
        <w:t>(ABA FOLHA DE FECHAMENTO)</w:t>
      </w:r>
    </w:p>
    <w:p w:rsidR="009B2E80" w:rsidRDefault="00C70206" w:rsidP="0086424F">
      <w:pPr>
        <w:snapToGrid w:val="0"/>
        <w:jc w:val="center"/>
        <w:rPr>
          <w:rFonts w:ascii="Arial" w:hAnsi="Arial" w:cs="Arial"/>
          <w:sz w:val="22"/>
        </w:rPr>
      </w:pPr>
      <w:r>
        <w:rPr>
          <w:noProof/>
          <w:lang w:eastAsia="pt-BR"/>
        </w:rPr>
        <w:drawing>
          <wp:inline distT="0" distB="0" distL="0" distR="0" wp14:anchorId="314F1BCB" wp14:editId="42EA0B1B">
            <wp:extent cx="5612130" cy="7930515"/>
            <wp:effectExtent l="0" t="0" r="762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E6" w:rsidRDefault="000318E6" w:rsidP="0086424F">
      <w:pPr>
        <w:snapToGrid w:val="0"/>
        <w:jc w:val="center"/>
        <w:rPr>
          <w:rFonts w:ascii="Arial" w:hAnsi="Arial" w:cs="Arial"/>
          <w:sz w:val="22"/>
        </w:rPr>
      </w:pPr>
    </w:p>
    <w:p w:rsidR="000318E6" w:rsidRDefault="000318E6" w:rsidP="007E05BB">
      <w:pPr>
        <w:snapToGrid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  <w:r w:rsidR="007E05BB">
        <w:rPr>
          <w:rFonts w:ascii="Arial" w:hAnsi="Arial" w:cs="Arial"/>
          <w:sz w:val="22"/>
        </w:rPr>
        <w:lastRenderedPageBreak/>
        <w:t>MODELO H</w:t>
      </w:r>
    </w:p>
    <w:p w:rsidR="007E05BB" w:rsidRPr="007E05BB" w:rsidRDefault="007E05BB" w:rsidP="007E05BB">
      <w:pPr>
        <w:snapToGrid w:val="0"/>
        <w:jc w:val="center"/>
        <w:rPr>
          <w:rFonts w:ascii="Arial" w:hAnsi="Arial" w:cs="Arial"/>
          <w:sz w:val="18"/>
          <w:szCs w:val="18"/>
        </w:rPr>
      </w:pPr>
      <w:r w:rsidRPr="007E05BB">
        <w:rPr>
          <w:rFonts w:ascii="Arial" w:hAnsi="Arial" w:cs="Arial"/>
          <w:sz w:val="18"/>
          <w:szCs w:val="18"/>
        </w:rPr>
        <w:t>(ABA PLANILHA GERAL)</w:t>
      </w:r>
    </w:p>
    <w:p w:rsidR="007E05BB" w:rsidRDefault="00021009" w:rsidP="007E05BB">
      <w:pPr>
        <w:jc w:val="center"/>
        <w:rPr>
          <w:rFonts w:ascii="Arial" w:hAnsi="Arial" w:cs="Arial"/>
          <w:sz w:val="22"/>
        </w:rPr>
      </w:pPr>
      <w:r>
        <w:rPr>
          <w:noProof/>
          <w:lang w:eastAsia="pt-BR"/>
        </w:rPr>
        <w:drawing>
          <wp:inline distT="0" distB="0" distL="0" distR="0" wp14:anchorId="7CF02170" wp14:editId="233FC0F2">
            <wp:extent cx="5612130" cy="7915910"/>
            <wp:effectExtent l="0" t="0" r="762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1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5BB" w:rsidRDefault="007E05BB" w:rsidP="007E05BB">
      <w:pPr>
        <w:jc w:val="center"/>
        <w:rPr>
          <w:rFonts w:ascii="Arial" w:hAnsi="Arial" w:cs="Arial"/>
          <w:sz w:val="22"/>
        </w:rPr>
      </w:pPr>
    </w:p>
    <w:p w:rsidR="007E05BB" w:rsidRDefault="007E05BB" w:rsidP="007E05BB">
      <w:pPr>
        <w:snapToGrid w:val="0"/>
        <w:jc w:val="center"/>
        <w:rPr>
          <w:rFonts w:ascii="Arial" w:hAnsi="Arial" w:cs="Arial"/>
          <w:sz w:val="22"/>
        </w:rPr>
        <w:sectPr w:rsidR="007E05BB" w:rsidSect="007E05BB">
          <w:headerReference w:type="default" r:id="rId12"/>
          <w:footerReference w:type="default" r:id="rId13"/>
          <w:pgSz w:w="11906" w:h="16838"/>
          <w:pgMar w:top="1418" w:right="1134" w:bottom="1418" w:left="1701" w:header="709" w:footer="709" w:gutter="0"/>
          <w:pgNumType w:start="16"/>
          <w:cols w:space="708"/>
          <w:docGrid w:linePitch="360"/>
        </w:sectPr>
      </w:pPr>
    </w:p>
    <w:p w:rsidR="007E05BB" w:rsidRDefault="007E05BB" w:rsidP="007E05BB">
      <w:pPr>
        <w:snapToGrid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MODELO I</w:t>
      </w:r>
    </w:p>
    <w:p w:rsidR="007E05BB" w:rsidRDefault="007E05BB" w:rsidP="007E05BB">
      <w:pPr>
        <w:snapToGrid w:val="0"/>
        <w:jc w:val="center"/>
        <w:rPr>
          <w:rFonts w:ascii="Arial" w:hAnsi="Arial" w:cs="Arial"/>
          <w:sz w:val="18"/>
          <w:szCs w:val="18"/>
        </w:rPr>
      </w:pPr>
      <w:r w:rsidRPr="007E05BB">
        <w:rPr>
          <w:rFonts w:ascii="Arial" w:hAnsi="Arial" w:cs="Arial"/>
          <w:sz w:val="18"/>
          <w:szCs w:val="18"/>
        </w:rPr>
        <w:t xml:space="preserve">(ABA </w:t>
      </w:r>
      <w:r>
        <w:rPr>
          <w:rFonts w:ascii="Arial" w:hAnsi="Arial" w:cs="Arial"/>
          <w:sz w:val="18"/>
          <w:szCs w:val="18"/>
        </w:rPr>
        <w:t>BDI</w:t>
      </w:r>
      <w:r w:rsidRPr="007E05BB">
        <w:rPr>
          <w:rFonts w:ascii="Arial" w:hAnsi="Arial" w:cs="Arial"/>
          <w:sz w:val="18"/>
          <w:szCs w:val="18"/>
        </w:rPr>
        <w:t>)</w:t>
      </w:r>
    </w:p>
    <w:p w:rsidR="007E05BB" w:rsidRDefault="00C70206" w:rsidP="00C70206">
      <w:pPr>
        <w:snapToGrid w:val="0"/>
        <w:jc w:val="center"/>
        <w:rPr>
          <w:rFonts w:ascii="Arial" w:hAnsi="Arial" w:cs="Arial"/>
          <w:sz w:val="22"/>
        </w:rPr>
      </w:pPr>
      <w:r>
        <w:rPr>
          <w:noProof/>
          <w:lang w:eastAsia="pt-BR"/>
        </w:rPr>
        <w:drawing>
          <wp:inline distT="0" distB="0" distL="0" distR="0" wp14:anchorId="017DB28D" wp14:editId="4E3784B1">
            <wp:extent cx="5612130" cy="3979545"/>
            <wp:effectExtent l="0" t="0" r="7620" b="190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5BB" w:rsidRDefault="007E05B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C70206" w:rsidRDefault="00C70206" w:rsidP="00C70206">
      <w:pPr>
        <w:snapToGrid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MODELO J</w:t>
      </w:r>
    </w:p>
    <w:p w:rsidR="00C70206" w:rsidRDefault="00C70206" w:rsidP="00C70206">
      <w:pPr>
        <w:snapToGrid w:val="0"/>
        <w:jc w:val="center"/>
        <w:rPr>
          <w:rFonts w:ascii="Arial" w:hAnsi="Arial" w:cs="Arial"/>
          <w:sz w:val="18"/>
          <w:szCs w:val="18"/>
        </w:rPr>
      </w:pPr>
      <w:r w:rsidRPr="007E05BB">
        <w:rPr>
          <w:rFonts w:ascii="Arial" w:hAnsi="Arial" w:cs="Arial"/>
          <w:sz w:val="18"/>
          <w:szCs w:val="18"/>
        </w:rPr>
        <w:t xml:space="preserve">(ABA </w:t>
      </w:r>
      <w:r>
        <w:rPr>
          <w:rFonts w:ascii="Arial" w:hAnsi="Arial" w:cs="Arial"/>
          <w:sz w:val="18"/>
          <w:szCs w:val="18"/>
        </w:rPr>
        <w:t>COMPOSIÇÕES COMPLEMENTARES</w:t>
      </w:r>
      <w:r w:rsidRPr="007E05BB">
        <w:rPr>
          <w:rFonts w:ascii="Arial" w:hAnsi="Arial" w:cs="Arial"/>
          <w:sz w:val="18"/>
          <w:szCs w:val="18"/>
        </w:rPr>
        <w:t>)</w:t>
      </w:r>
    </w:p>
    <w:p w:rsidR="00C70206" w:rsidRDefault="00C70206">
      <w:pPr>
        <w:rPr>
          <w:rFonts w:ascii="Arial" w:hAnsi="Arial" w:cs="Arial"/>
          <w:sz w:val="22"/>
        </w:rPr>
      </w:pPr>
      <w:r>
        <w:rPr>
          <w:noProof/>
          <w:lang w:eastAsia="pt-BR"/>
        </w:rPr>
        <w:drawing>
          <wp:inline distT="0" distB="0" distL="0" distR="0" wp14:anchorId="42EA605B" wp14:editId="347F5123">
            <wp:extent cx="5612130" cy="3979545"/>
            <wp:effectExtent l="0" t="0" r="7620" b="190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206" w:rsidRDefault="00C7020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7E05BB" w:rsidRDefault="007E05BB">
      <w:pPr>
        <w:rPr>
          <w:rFonts w:ascii="Arial" w:hAnsi="Arial" w:cs="Arial"/>
          <w:sz w:val="22"/>
        </w:rPr>
      </w:pPr>
    </w:p>
    <w:p w:rsidR="00C70206" w:rsidRDefault="00C70206" w:rsidP="00C70206">
      <w:pPr>
        <w:snapToGrid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MODELO K</w:t>
      </w:r>
    </w:p>
    <w:p w:rsidR="00C70206" w:rsidRDefault="00C70206" w:rsidP="00C70206">
      <w:pPr>
        <w:snapToGrid w:val="0"/>
        <w:jc w:val="center"/>
        <w:rPr>
          <w:rFonts w:ascii="Arial" w:hAnsi="Arial" w:cs="Arial"/>
          <w:sz w:val="18"/>
          <w:szCs w:val="18"/>
        </w:rPr>
      </w:pPr>
      <w:r w:rsidRPr="007E05BB">
        <w:rPr>
          <w:rFonts w:ascii="Arial" w:hAnsi="Arial" w:cs="Arial"/>
          <w:sz w:val="18"/>
          <w:szCs w:val="18"/>
        </w:rPr>
        <w:t xml:space="preserve">(ABA </w:t>
      </w:r>
      <w:r>
        <w:rPr>
          <w:rFonts w:ascii="Arial" w:hAnsi="Arial" w:cs="Arial"/>
          <w:sz w:val="18"/>
          <w:szCs w:val="18"/>
        </w:rPr>
        <w:t>CRONOGRAMA FÍSICO</w:t>
      </w:r>
      <w:r w:rsidRPr="007E05BB">
        <w:rPr>
          <w:rFonts w:ascii="Arial" w:hAnsi="Arial" w:cs="Arial"/>
          <w:sz w:val="18"/>
          <w:szCs w:val="18"/>
        </w:rPr>
        <w:t>)</w:t>
      </w:r>
    </w:p>
    <w:p w:rsidR="00C70206" w:rsidRDefault="00AE59FA" w:rsidP="00C70206">
      <w:pPr>
        <w:snapToGrid w:val="0"/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 wp14:anchorId="13586989" wp14:editId="41D55AA0">
            <wp:extent cx="5612130" cy="3997960"/>
            <wp:effectExtent l="0" t="0" r="7620" b="254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5BB" w:rsidRDefault="007E05BB" w:rsidP="007E05BB">
      <w:pPr>
        <w:jc w:val="center"/>
        <w:rPr>
          <w:rFonts w:ascii="Arial" w:hAnsi="Arial" w:cs="Arial"/>
          <w:sz w:val="22"/>
        </w:rPr>
      </w:pPr>
    </w:p>
    <w:p w:rsidR="007E05BB" w:rsidRDefault="007E05BB" w:rsidP="007E05BB">
      <w:pPr>
        <w:jc w:val="center"/>
        <w:rPr>
          <w:rFonts w:ascii="Arial" w:hAnsi="Arial" w:cs="Arial"/>
          <w:sz w:val="22"/>
        </w:rPr>
      </w:pPr>
    </w:p>
    <w:p w:rsidR="000318E6" w:rsidRPr="00164C74" w:rsidRDefault="000318E6" w:rsidP="007E05BB">
      <w:pPr>
        <w:snapToGrid w:val="0"/>
        <w:jc w:val="center"/>
        <w:rPr>
          <w:rFonts w:ascii="Arial" w:hAnsi="Arial" w:cs="Arial"/>
          <w:sz w:val="22"/>
        </w:rPr>
      </w:pPr>
    </w:p>
    <w:sectPr w:rsidR="000318E6" w:rsidRPr="00164C74" w:rsidSect="007E05BB">
      <w:pgSz w:w="11906" w:h="16838"/>
      <w:pgMar w:top="1418" w:right="1134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D1" w:rsidRDefault="00BD1ED1" w:rsidP="00BD1ED1">
      <w:pPr>
        <w:spacing w:after="0" w:line="240" w:lineRule="auto"/>
      </w:pPr>
      <w:r>
        <w:separator/>
      </w:r>
    </w:p>
  </w:endnote>
  <w:endnote w:type="continuationSeparator" w:id="0">
    <w:p w:rsidR="00BD1ED1" w:rsidRDefault="00BD1ED1" w:rsidP="00BD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67A" w:rsidRDefault="00BD367A" w:rsidP="00BD367A">
    <w:pPr>
      <w:pStyle w:val="Rodap"/>
      <w:jc w:val="right"/>
    </w:pPr>
  </w:p>
  <w:p w:rsidR="00BD1ED1" w:rsidRDefault="00BD1E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D1" w:rsidRDefault="00BD1ED1" w:rsidP="00BD1ED1">
      <w:pPr>
        <w:spacing w:after="0" w:line="240" w:lineRule="auto"/>
      </w:pPr>
      <w:r>
        <w:separator/>
      </w:r>
    </w:p>
  </w:footnote>
  <w:footnote w:type="continuationSeparator" w:id="0">
    <w:p w:rsidR="00BD1ED1" w:rsidRDefault="00BD1ED1" w:rsidP="00BD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C9" w:rsidRDefault="00014DC9">
    <w:pPr>
      <w:pStyle w:val="Cabealho"/>
      <w:jc w:val="right"/>
    </w:pPr>
  </w:p>
  <w:p w:rsidR="00014DC9" w:rsidRDefault="00014D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2863"/>
    <w:multiLevelType w:val="hybridMultilevel"/>
    <w:tmpl w:val="AEBE229A"/>
    <w:lvl w:ilvl="0" w:tplc="8D96323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90867"/>
    <w:multiLevelType w:val="hybridMultilevel"/>
    <w:tmpl w:val="6EC267B2"/>
    <w:lvl w:ilvl="0" w:tplc="E1842E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80"/>
    <w:rsid w:val="00003D2B"/>
    <w:rsid w:val="00004837"/>
    <w:rsid w:val="00007993"/>
    <w:rsid w:val="0001468C"/>
    <w:rsid w:val="00014DC9"/>
    <w:rsid w:val="00021009"/>
    <w:rsid w:val="000217EC"/>
    <w:rsid w:val="00022F95"/>
    <w:rsid w:val="00023689"/>
    <w:rsid w:val="00023ADD"/>
    <w:rsid w:val="00027687"/>
    <w:rsid w:val="000318E6"/>
    <w:rsid w:val="00045178"/>
    <w:rsid w:val="00074F24"/>
    <w:rsid w:val="00082973"/>
    <w:rsid w:val="00085DE1"/>
    <w:rsid w:val="000A6930"/>
    <w:rsid w:val="000A6C1F"/>
    <w:rsid w:val="000A6F85"/>
    <w:rsid w:val="000B30FB"/>
    <w:rsid w:val="000B36D2"/>
    <w:rsid w:val="000C0DCC"/>
    <w:rsid w:val="000C2A0B"/>
    <w:rsid w:val="000C3180"/>
    <w:rsid w:val="000F030A"/>
    <w:rsid w:val="000F2B8E"/>
    <w:rsid w:val="00101C5F"/>
    <w:rsid w:val="00105C5E"/>
    <w:rsid w:val="00112AEC"/>
    <w:rsid w:val="00120109"/>
    <w:rsid w:val="00122A1F"/>
    <w:rsid w:val="001269F9"/>
    <w:rsid w:val="001346A8"/>
    <w:rsid w:val="00164491"/>
    <w:rsid w:val="00164A5E"/>
    <w:rsid w:val="00164C74"/>
    <w:rsid w:val="0017206F"/>
    <w:rsid w:val="00172687"/>
    <w:rsid w:val="00191236"/>
    <w:rsid w:val="001A336B"/>
    <w:rsid w:val="001A4ED9"/>
    <w:rsid w:val="001C2356"/>
    <w:rsid w:val="001C3690"/>
    <w:rsid w:val="001C7BC6"/>
    <w:rsid w:val="001D60CC"/>
    <w:rsid w:val="001E54F7"/>
    <w:rsid w:val="001E7BE0"/>
    <w:rsid w:val="001F209D"/>
    <w:rsid w:val="001F3CAB"/>
    <w:rsid w:val="001F44C0"/>
    <w:rsid w:val="001F4865"/>
    <w:rsid w:val="001F77F1"/>
    <w:rsid w:val="0020094F"/>
    <w:rsid w:val="00202C27"/>
    <w:rsid w:val="00204E88"/>
    <w:rsid w:val="0020583C"/>
    <w:rsid w:val="002070F0"/>
    <w:rsid w:val="0021172B"/>
    <w:rsid w:val="0021425F"/>
    <w:rsid w:val="0021449F"/>
    <w:rsid w:val="002203FF"/>
    <w:rsid w:val="00235E03"/>
    <w:rsid w:val="00242BA6"/>
    <w:rsid w:val="0025174C"/>
    <w:rsid w:val="0025237E"/>
    <w:rsid w:val="00252C83"/>
    <w:rsid w:val="00256066"/>
    <w:rsid w:val="00257D41"/>
    <w:rsid w:val="002618FF"/>
    <w:rsid w:val="0026450C"/>
    <w:rsid w:val="0028139A"/>
    <w:rsid w:val="00291AF8"/>
    <w:rsid w:val="00295175"/>
    <w:rsid w:val="002A027A"/>
    <w:rsid w:val="002A6977"/>
    <w:rsid w:val="002B2552"/>
    <w:rsid w:val="002C10AD"/>
    <w:rsid w:val="002C6438"/>
    <w:rsid w:val="002D45BE"/>
    <w:rsid w:val="002D4E27"/>
    <w:rsid w:val="002E25F6"/>
    <w:rsid w:val="002E2622"/>
    <w:rsid w:val="002F7E8C"/>
    <w:rsid w:val="00307ABB"/>
    <w:rsid w:val="00320DC0"/>
    <w:rsid w:val="00321ABF"/>
    <w:rsid w:val="00324BC6"/>
    <w:rsid w:val="00331D57"/>
    <w:rsid w:val="003416E3"/>
    <w:rsid w:val="00344F4B"/>
    <w:rsid w:val="00345868"/>
    <w:rsid w:val="0034701F"/>
    <w:rsid w:val="00352CF8"/>
    <w:rsid w:val="00367208"/>
    <w:rsid w:val="00367E6F"/>
    <w:rsid w:val="00384DB1"/>
    <w:rsid w:val="003851D0"/>
    <w:rsid w:val="003977F0"/>
    <w:rsid w:val="003B1ABD"/>
    <w:rsid w:val="003B47A8"/>
    <w:rsid w:val="003B7BD8"/>
    <w:rsid w:val="003C39E5"/>
    <w:rsid w:val="003D1D93"/>
    <w:rsid w:val="003D6B8E"/>
    <w:rsid w:val="003E050E"/>
    <w:rsid w:val="003E0F93"/>
    <w:rsid w:val="003F4F5A"/>
    <w:rsid w:val="003F7250"/>
    <w:rsid w:val="00416C97"/>
    <w:rsid w:val="00427D33"/>
    <w:rsid w:val="004358E1"/>
    <w:rsid w:val="00473499"/>
    <w:rsid w:val="004755C4"/>
    <w:rsid w:val="00483097"/>
    <w:rsid w:val="004838A6"/>
    <w:rsid w:val="00486392"/>
    <w:rsid w:val="0048682C"/>
    <w:rsid w:val="00492569"/>
    <w:rsid w:val="004A5299"/>
    <w:rsid w:val="004B1812"/>
    <w:rsid w:val="004B6440"/>
    <w:rsid w:val="004C7B3F"/>
    <w:rsid w:val="004D2242"/>
    <w:rsid w:val="004D2348"/>
    <w:rsid w:val="004D6CCC"/>
    <w:rsid w:val="004D6E59"/>
    <w:rsid w:val="004F49CC"/>
    <w:rsid w:val="004F7DE1"/>
    <w:rsid w:val="00503D44"/>
    <w:rsid w:val="00511009"/>
    <w:rsid w:val="00522EF6"/>
    <w:rsid w:val="0053621B"/>
    <w:rsid w:val="005377CB"/>
    <w:rsid w:val="00541C4A"/>
    <w:rsid w:val="00557258"/>
    <w:rsid w:val="00557547"/>
    <w:rsid w:val="00557598"/>
    <w:rsid w:val="00566060"/>
    <w:rsid w:val="005678B2"/>
    <w:rsid w:val="00567A70"/>
    <w:rsid w:val="005709EE"/>
    <w:rsid w:val="00573452"/>
    <w:rsid w:val="00585CE3"/>
    <w:rsid w:val="0059101D"/>
    <w:rsid w:val="00591208"/>
    <w:rsid w:val="00594FEF"/>
    <w:rsid w:val="005A18D8"/>
    <w:rsid w:val="005A4B9D"/>
    <w:rsid w:val="005A67C0"/>
    <w:rsid w:val="005B1BA4"/>
    <w:rsid w:val="005B77B2"/>
    <w:rsid w:val="005C4803"/>
    <w:rsid w:val="005E28F9"/>
    <w:rsid w:val="005E41AC"/>
    <w:rsid w:val="005E4CAF"/>
    <w:rsid w:val="005E63C5"/>
    <w:rsid w:val="005F41D7"/>
    <w:rsid w:val="00611722"/>
    <w:rsid w:val="006444C5"/>
    <w:rsid w:val="00654235"/>
    <w:rsid w:val="006578A3"/>
    <w:rsid w:val="00663FCF"/>
    <w:rsid w:val="00671EFE"/>
    <w:rsid w:val="006723CC"/>
    <w:rsid w:val="006830AE"/>
    <w:rsid w:val="00683328"/>
    <w:rsid w:val="0069328B"/>
    <w:rsid w:val="00694234"/>
    <w:rsid w:val="0069428F"/>
    <w:rsid w:val="00694C74"/>
    <w:rsid w:val="00696412"/>
    <w:rsid w:val="006A15DD"/>
    <w:rsid w:val="006A1CB1"/>
    <w:rsid w:val="006A2DFF"/>
    <w:rsid w:val="006D51A1"/>
    <w:rsid w:val="006E18F8"/>
    <w:rsid w:val="006E1D19"/>
    <w:rsid w:val="006E3B76"/>
    <w:rsid w:val="006F29D2"/>
    <w:rsid w:val="006F55E5"/>
    <w:rsid w:val="006F69D9"/>
    <w:rsid w:val="006F7A9E"/>
    <w:rsid w:val="007004FB"/>
    <w:rsid w:val="007021C9"/>
    <w:rsid w:val="00710A72"/>
    <w:rsid w:val="00713636"/>
    <w:rsid w:val="00720253"/>
    <w:rsid w:val="00726C94"/>
    <w:rsid w:val="0073549C"/>
    <w:rsid w:val="00736737"/>
    <w:rsid w:val="007451B3"/>
    <w:rsid w:val="00746D47"/>
    <w:rsid w:val="00757F61"/>
    <w:rsid w:val="00763768"/>
    <w:rsid w:val="00767D7C"/>
    <w:rsid w:val="007757DA"/>
    <w:rsid w:val="0078171B"/>
    <w:rsid w:val="00795080"/>
    <w:rsid w:val="00797A1D"/>
    <w:rsid w:val="007A0E08"/>
    <w:rsid w:val="007A66DC"/>
    <w:rsid w:val="007B600B"/>
    <w:rsid w:val="007B724A"/>
    <w:rsid w:val="007C0B65"/>
    <w:rsid w:val="007D36A9"/>
    <w:rsid w:val="007D3A92"/>
    <w:rsid w:val="007E05BB"/>
    <w:rsid w:val="007F3778"/>
    <w:rsid w:val="007F761B"/>
    <w:rsid w:val="00801F1C"/>
    <w:rsid w:val="0080714C"/>
    <w:rsid w:val="00810739"/>
    <w:rsid w:val="008211B4"/>
    <w:rsid w:val="00834B8C"/>
    <w:rsid w:val="00854242"/>
    <w:rsid w:val="00857318"/>
    <w:rsid w:val="00862E5F"/>
    <w:rsid w:val="0086424F"/>
    <w:rsid w:val="00885A7C"/>
    <w:rsid w:val="0089112A"/>
    <w:rsid w:val="00894CB1"/>
    <w:rsid w:val="008A02B7"/>
    <w:rsid w:val="008A1B4B"/>
    <w:rsid w:val="008A6FF9"/>
    <w:rsid w:val="008B10AA"/>
    <w:rsid w:val="008B1F78"/>
    <w:rsid w:val="008B5047"/>
    <w:rsid w:val="008B5D28"/>
    <w:rsid w:val="008D4800"/>
    <w:rsid w:val="008D4F8C"/>
    <w:rsid w:val="008E5072"/>
    <w:rsid w:val="008E7B70"/>
    <w:rsid w:val="008F1DBD"/>
    <w:rsid w:val="00901CE7"/>
    <w:rsid w:val="009127F0"/>
    <w:rsid w:val="009171E5"/>
    <w:rsid w:val="009174D0"/>
    <w:rsid w:val="00932C99"/>
    <w:rsid w:val="00936CC8"/>
    <w:rsid w:val="00941707"/>
    <w:rsid w:val="0094771B"/>
    <w:rsid w:val="00951719"/>
    <w:rsid w:val="00952C11"/>
    <w:rsid w:val="00954A19"/>
    <w:rsid w:val="00960A02"/>
    <w:rsid w:val="0096301F"/>
    <w:rsid w:val="00963416"/>
    <w:rsid w:val="009819D3"/>
    <w:rsid w:val="009867FE"/>
    <w:rsid w:val="009B2E80"/>
    <w:rsid w:val="009C454D"/>
    <w:rsid w:val="009D0AF8"/>
    <w:rsid w:val="009D3988"/>
    <w:rsid w:val="009D4AE9"/>
    <w:rsid w:val="009D779E"/>
    <w:rsid w:val="009E528B"/>
    <w:rsid w:val="009E576E"/>
    <w:rsid w:val="009F719F"/>
    <w:rsid w:val="00A0248E"/>
    <w:rsid w:val="00A148A2"/>
    <w:rsid w:val="00A33323"/>
    <w:rsid w:val="00A35552"/>
    <w:rsid w:val="00A5448B"/>
    <w:rsid w:val="00A80A17"/>
    <w:rsid w:val="00A85A5C"/>
    <w:rsid w:val="00A91E24"/>
    <w:rsid w:val="00AA0A36"/>
    <w:rsid w:val="00AB09EA"/>
    <w:rsid w:val="00AB535C"/>
    <w:rsid w:val="00AC1448"/>
    <w:rsid w:val="00AC2292"/>
    <w:rsid w:val="00AC3C6F"/>
    <w:rsid w:val="00AD3112"/>
    <w:rsid w:val="00AD678B"/>
    <w:rsid w:val="00AE0F91"/>
    <w:rsid w:val="00AE59FA"/>
    <w:rsid w:val="00AF2589"/>
    <w:rsid w:val="00AF5423"/>
    <w:rsid w:val="00B01BD1"/>
    <w:rsid w:val="00B14085"/>
    <w:rsid w:val="00B150B5"/>
    <w:rsid w:val="00B17EFA"/>
    <w:rsid w:val="00B23852"/>
    <w:rsid w:val="00B32F6E"/>
    <w:rsid w:val="00B573A2"/>
    <w:rsid w:val="00B67974"/>
    <w:rsid w:val="00B70DAA"/>
    <w:rsid w:val="00B72763"/>
    <w:rsid w:val="00B80562"/>
    <w:rsid w:val="00B9298C"/>
    <w:rsid w:val="00BA0B7F"/>
    <w:rsid w:val="00BA1C04"/>
    <w:rsid w:val="00BA5014"/>
    <w:rsid w:val="00BA620E"/>
    <w:rsid w:val="00BA6ACC"/>
    <w:rsid w:val="00BA76ED"/>
    <w:rsid w:val="00BA7B34"/>
    <w:rsid w:val="00BB086C"/>
    <w:rsid w:val="00BB2E49"/>
    <w:rsid w:val="00BB34C4"/>
    <w:rsid w:val="00BB5660"/>
    <w:rsid w:val="00BB6C1B"/>
    <w:rsid w:val="00BC68F7"/>
    <w:rsid w:val="00BD1ED1"/>
    <w:rsid w:val="00BD367A"/>
    <w:rsid w:val="00BF04CD"/>
    <w:rsid w:val="00BF0734"/>
    <w:rsid w:val="00BF4E2D"/>
    <w:rsid w:val="00C00065"/>
    <w:rsid w:val="00C04EE6"/>
    <w:rsid w:val="00C074E4"/>
    <w:rsid w:val="00C11306"/>
    <w:rsid w:val="00C22832"/>
    <w:rsid w:val="00C368D8"/>
    <w:rsid w:val="00C36D44"/>
    <w:rsid w:val="00C47423"/>
    <w:rsid w:val="00C52049"/>
    <w:rsid w:val="00C53463"/>
    <w:rsid w:val="00C53563"/>
    <w:rsid w:val="00C570E2"/>
    <w:rsid w:val="00C614E1"/>
    <w:rsid w:val="00C70206"/>
    <w:rsid w:val="00C865A1"/>
    <w:rsid w:val="00CA0528"/>
    <w:rsid w:val="00CA2882"/>
    <w:rsid w:val="00CA40C8"/>
    <w:rsid w:val="00CA7CFE"/>
    <w:rsid w:val="00CB2B2A"/>
    <w:rsid w:val="00CB64EE"/>
    <w:rsid w:val="00CC3FEF"/>
    <w:rsid w:val="00CC4238"/>
    <w:rsid w:val="00CD7C46"/>
    <w:rsid w:val="00CE4953"/>
    <w:rsid w:val="00CE4FC7"/>
    <w:rsid w:val="00CF00F5"/>
    <w:rsid w:val="00CF796B"/>
    <w:rsid w:val="00D14302"/>
    <w:rsid w:val="00D14FA2"/>
    <w:rsid w:val="00D15D0F"/>
    <w:rsid w:val="00D17C0D"/>
    <w:rsid w:val="00D212B1"/>
    <w:rsid w:val="00D24275"/>
    <w:rsid w:val="00D3046A"/>
    <w:rsid w:val="00D3109B"/>
    <w:rsid w:val="00D33395"/>
    <w:rsid w:val="00D52BF1"/>
    <w:rsid w:val="00D5347C"/>
    <w:rsid w:val="00D60D01"/>
    <w:rsid w:val="00D726F0"/>
    <w:rsid w:val="00D75BDE"/>
    <w:rsid w:val="00D812DB"/>
    <w:rsid w:val="00D96532"/>
    <w:rsid w:val="00D96A8B"/>
    <w:rsid w:val="00DA101F"/>
    <w:rsid w:val="00DB01C1"/>
    <w:rsid w:val="00DB0A26"/>
    <w:rsid w:val="00DB244A"/>
    <w:rsid w:val="00DE1474"/>
    <w:rsid w:val="00DE74AF"/>
    <w:rsid w:val="00DF1275"/>
    <w:rsid w:val="00DF7382"/>
    <w:rsid w:val="00E05408"/>
    <w:rsid w:val="00E05C07"/>
    <w:rsid w:val="00E146B9"/>
    <w:rsid w:val="00E154A9"/>
    <w:rsid w:val="00E165FC"/>
    <w:rsid w:val="00E173D0"/>
    <w:rsid w:val="00E245B1"/>
    <w:rsid w:val="00E25585"/>
    <w:rsid w:val="00E27F43"/>
    <w:rsid w:val="00E30573"/>
    <w:rsid w:val="00E31F84"/>
    <w:rsid w:val="00E33490"/>
    <w:rsid w:val="00E52F18"/>
    <w:rsid w:val="00E54DAD"/>
    <w:rsid w:val="00E6072E"/>
    <w:rsid w:val="00E6391E"/>
    <w:rsid w:val="00E718B1"/>
    <w:rsid w:val="00E96DD1"/>
    <w:rsid w:val="00EA1201"/>
    <w:rsid w:val="00EA4F50"/>
    <w:rsid w:val="00EA6A34"/>
    <w:rsid w:val="00EB21A2"/>
    <w:rsid w:val="00EB3564"/>
    <w:rsid w:val="00EB498E"/>
    <w:rsid w:val="00EC089B"/>
    <w:rsid w:val="00EE1F26"/>
    <w:rsid w:val="00EF581E"/>
    <w:rsid w:val="00F107DB"/>
    <w:rsid w:val="00F10E41"/>
    <w:rsid w:val="00F52480"/>
    <w:rsid w:val="00F60339"/>
    <w:rsid w:val="00F779C1"/>
    <w:rsid w:val="00F91500"/>
    <w:rsid w:val="00F94E93"/>
    <w:rsid w:val="00FB2BBA"/>
    <w:rsid w:val="00FB7D5D"/>
    <w:rsid w:val="00FC0194"/>
    <w:rsid w:val="00FC0B59"/>
    <w:rsid w:val="00FC2ACF"/>
    <w:rsid w:val="00FC5F46"/>
    <w:rsid w:val="00FE2BF5"/>
    <w:rsid w:val="00FE41AA"/>
    <w:rsid w:val="00FE5AA2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9150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318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107DB"/>
    <w:rPr>
      <w:color w:val="0000FF"/>
      <w:u w:val="single"/>
    </w:rPr>
  </w:style>
  <w:style w:type="paragraph" w:styleId="Corpodetexto">
    <w:name w:val="Body Text"/>
    <w:aliases w:val="TABELAS"/>
    <w:basedOn w:val="Normal"/>
    <w:link w:val="CorpodetextoChar"/>
    <w:semiHidden/>
    <w:rsid w:val="00E25585"/>
    <w:pPr>
      <w:tabs>
        <w:tab w:val="left" w:pos="426"/>
      </w:tabs>
      <w:spacing w:before="120" w:after="0" w:line="240" w:lineRule="auto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Char">
    <w:name w:val="Corpo de texto Char"/>
    <w:aliases w:val="TABELAS Char"/>
    <w:basedOn w:val="Fontepargpadro"/>
    <w:link w:val="Corpodetexto"/>
    <w:semiHidden/>
    <w:rsid w:val="00E25585"/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fontstyle01">
    <w:name w:val="fontstyle01"/>
    <w:basedOn w:val="Fontepargpadro"/>
    <w:rsid w:val="00EB21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B21A2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3C39E5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9150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91500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91500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5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29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02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D1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ED1"/>
  </w:style>
  <w:style w:type="paragraph" w:styleId="Rodap">
    <w:name w:val="footer"/>
    <w:basedOn w:val="Normal"/>
    <w:link w:val="RodapChar"/>
    <w:uiPriority w:val="99"/>
    <w:unhideWhenUsed/>
    <w:rsid w:val="00BD1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ED1"/>
  </w:style>
  <w:style w:type="character" w:customStyle="1" w:styleId="markedcontent">
    <w:name w:val="markedcontent"/>
    <w:basedOn w:val="Fontepargpadro"/>
    <w:rsid w:val="00BB2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9150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318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107DB"/>
    <w:rPr>
      <w:color w:val="0000FF"/>
      <w:u w:val="single"/>
    </w:rPr>
  </w:style>
  <w:style w:type="paragraph" w:styleId="Corpodetexto">
    <w:name w:val="Body Text"/>
    <w:aliases w:val="TABELAS"/>
    <w:basedOn w:val="Normal"/>
    <w:link w:val="CorpodetextoChar"/>
    <w:semiHidden/>
    <w:rsid w:val="00E25585"/>
    <w:pPr>
      <w:tabs>
        <w:tab w:val="left" w:pos="426"/>
      </w:tabs>
      <w:spacing w:before="120" w:after="0" w:line="240" w:lineRule="auto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Char">
    <w:name w:val="Corpo de texto Char"/>
    <w:aliases w:val="TABELAS Char"/>
    <w:basedOn w:val="Fontepargpadro"/>
    <w:link w:val="Corpodetexto"/>
    <w:semiHidden/>
    <w:rsid w:val="00E25585"/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fontstyle01">
    <w:name w:val="fontstyle01"/>
    <w:basedOn w:val="Fontepargpadro"/>
    <w:rsid w:val="00EB21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B21A2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3C39E5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9150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91500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91500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5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29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02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D1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ED1"/>
  </w:style>
  <w:style w:type="paragraph" w:styleId="Rodap">
    <w:name w:val="footer"/>
    <w:basedOn w:val="Normal"/>
    <w:link w:val="RodapChar"/>
    <w:uiPriority w:val="99"/>
    <w:unhideWhenUsed/>
    <w:rsid w:val="00BD1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ED1"/>
  </w:style>
  <w:style w:type="character" w:customStyle="1" w:styleId="markedcontent">
    <w:name w:val="markedcontent"/>
    <w:basedOn w:val="Fontepargpadro"/>
    <w:rsid w:val="00BB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E413-63C3-461F-81CC-BC1A181A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643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Regina Gasparin Ogliari</dc:creator>
  <cp:lastModifiedBy>Vickiane do Nascimento de Andrade</cp:lastModifiedBy>
  <cp:revision>7</cp:revision>
  <cp:lastPrinted>2020-05-25T15:05:00Z</cp:lastPrinted>
  <dcterms:created xsi:type="dcterms:W3CDTF">2023-07-13T18:16:00Z</dcterms:created>
  <dcterms:modified xsi:type="dcterms:W3CDTF">2023-07-13T18:29:00Z</dcterms:modified>
</cp:coreProperties>
</file>