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8E21DB" w:rsidRDefault="00677750" w:rsidP="008E21DB">
      <w:pPr>
        <w:jc w:val="center"/>
        <w:rPr>
          <w:b/>
        </w:rPr>
      </w:pPr>
      <w:r>
        <w:t>ANEX</w:t>
      </w:r>
      <w:bookmarkStart w:id="0" w:name="_GoBack"/>
      <w:bookmarkEnd w:id="0"/>
      <w:r w:rsidR="008E21DB" w:rsidRPr="008E21DB">
        <w:t>O E</w:t>
      </w:r>
      <w:r w:rsidR="008E21DB" w:rsidRPr="008E21DB">
        <w:rPr>
          <w:b/>
        </w:rPr>
        <w:t xml:space="preserve"> </w:t>
      </w:r>
    </w:p>
    <w:p w:rsidR="008E21DB" w:rsidRDefault="008E21DB" w:rsidP="008E21DB">
      <w:pPr>
        <w:jc w:val="center"/>
        <w:rPr>
          <w:b/>
          <w:sz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>
              <w:rPr>
                <w:sz w:val="16"/>
                <w:szCs w:val="16"/>
                <w:lang w:eastAsia="pt-BR"/>
              </w:rPr>
              <w:t xml:space="preserve"> de Convivência c</w:t>
            </w:r>
            <w:r>
              <w:rPr>
                <w:b/>
                <w:sz w:val="16"/>
                <w:szCs w:val="16"/>
                <w:lang w:eastAsia="pt-BR"/>
              </w:rPr>
              <w:t>/</w:t>
            </w:r>
            <w:r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Indicar graficamente a pavimentação externa nos projetos (acesso).</w:t>
            </w:r>
          </w:p>
        </w:tc>
      </w:tr>
      <w:tr w:rsidR="008E21DB" w:rsidTr="008E21DB">
        <w:trPr>
          <w:trHeight w:val="60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Projetos e Execução de Infraestrutura Externa – Pavimentação*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Existente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*A execução das calçadas externas será de responsabilidade da Contratada</w:t>
            </w:r>
          </w:p>
        </w:tc>
      </w:tr>
      <w:tr w:rsidR="008E21DB" w:rsidTr="008E21DB">
        <w:trPr>
          <w:trHeight w:val="53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Indicar graficamente a drenagem externa nos projetos, até o ponto de interligação ou destinação final.</w:t>
            </w:r>
          </w:p>
        </w:tc>
      </w:tr>
      <w:tr w:rsidR="008E21DB" w:rsidTr="008E21DB">
        <w:trPr>
          <w:trHeight w:val="67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Projetos e Execução de Infraestrutura Externa – Drenagem*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Existente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>*A interligação à rede externa será de responsabilidade da Contratada</w:t>
            </w:r>
          </w:p>
        </w:tc>
      </w:tr>
      <w:tr w:rsidR="008E21DB" w:rsidTr="008E21DB">
        <w:trPr>
          <w:trHeight w:val="4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8E21DB">
        <w:trPr>
          <w:trHeight w:val="38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Materiais hidráulicos internos </w:t>
            </w:r>
            <w:r>
              <w:rPr>
                <w:sz w:val="16"/>
                <w:szCs w:val="16"/>
                <w:u w:val="single"/>
                <w:lang w:eastAsia="pt-BR"/>
              </w:rPr>
              <w:t>não</w:t>
            </w:r>
            <w:r>
              <w:rPr>
                <w:sz w:val="16"/>
                <w:szCs w:val="16"/>
                <w:lang w:eastAsia="pt-BR"/>
              </w:rPr>
              <w:t xml:space="preserve"> serão fornecidos pela Sanepar</w:t>
            </w:r>
          </w:p>
        </w:tc>
      </w:tr>
      <w:tr w:rsidR="008E21DB" w:rsidTr="008E21DB">
        <w:trPr>
          <w:trHeight w:val="5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 e Execução de Rede de Água – externa *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Existente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*A solicitação/interligação à rede externa será de responsabilidade da Contratada</w:t>
            </w:r>
          </w:p>
        </w:tc>
      </w:tr>
      <w:tr w:rsidR="008E21DB" w:rsidTr="008E21DB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 de Rede de Esgoto - interna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8E21DB">
        <w:trPr>
          <w:trHeight w:val="60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Execução de Rede de Esgoto – interna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>
              <w:rPr>
                <w:sz w:val="16"/>
                <w:szCs w:val="16"/>
                <w:u w:val="single"/>
                <w:lang w:eastAsia="pt-BR"/>
              </w:rPr>
              <w:t>não</w:t>
            </w:r>
            <w:r>
              <w:rPr>
                <w:sz w:val="16"/>
                <w:szCs w:val="16"/>
                <w:lang w:eastAsia="pt-BR"/>
              </w:rPr>
              <w:t xml:space="preserve"> serão fornecidos pela Sanepar;</w:t>
            </w:r>
          </w:p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</w:p>
        </w:tc>
      </w:tr>
      <w:tr w:rsidR="008E21DB" w:rsidTr="008E21DB">
        <w:trPr>
          <w:trHeight w:val="4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 e Execução de Rede de Esgoto – externa*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Existente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*A interligação à rede externa será de responsabilidade da Contratada</w:t>
            </w:r>
          </w:p>
        </w:tc>
      </w:tr>
      <w:tr w:rsidR="008E21DB" w:rsidTr="008E21DB">
        <w:trPr>
          <w:trHeight w:val="44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 de Rede Elétrica - </w:t>
            </w:r>
            <w:r>
              <w:rPr>
                <w:sz w:val="16"/>
                <w:szCs w:val="16"/>
                <w:u w:val="single"/>
                <w:lang w:eastAsia="pt-BR"/>
              </w:rPr>
              <w:t>interna</w:t>
            </w:r>
            <w:r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42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Execução da Rede Elétrica – </w:t>
            </w:r>
            <w:r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42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Ligações domiciliares à rede de água interna (cavalete até a rede de água interna)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BF121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Sanepar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Materiais e execução das ligações prediais de água (cavalete/relógio) serão de responsabilidade da Sanepar</w:t>
            </w:r>
            <w:r>
              <w:rPr>
                <w:b/>
                <w:sz w:val="16"/>
                <w:szCs w:val="16"/>
                <w:lang w:eastAsia="pt-BR"/>
              </w:rPr>
              <w:t xml:space="preserve">, </w:t>
            </w:r>
            <w:r>
              <w:rPr>
                <w:sz w:val="16"/>
                <w:szCs w:val="16"/>
                <w:u w:val="single"/>
                <w:lang w:eastAsia="pt-BR"/>
              </w:rPr>
              <w:t>mediante pagamento da taxa de adesão/ligação de água pela Contratada.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>
              <w:rPr>
                <w:sz w:val="16"/>
                <w:szCs w:val="16"/>
                <w:lang w:eastAsia="pt-BR"/>
              </w:rPr>
              <w:t>Lixo ,</w:t>
            </w:r>
            <w:proofErr w:type="gramEnd"/>
            <w:r>
              <w:rPr>
                <w:sz w:val="16"/>
                <w:szCs w:val="16"/>
                <w:lang w:eastAsia="pt-BR"/>
              </w:rPr>
              <w:t xml:space="preserve"> Muro de Fechamento e Reuso de Águas Pluviais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Default="008E21DB" w:rsidP="008E21DB">
      <w:pPr>
        <w:jc w:val="both"/>
        <w:rPr>
          <w:rFonts w:ascii="Tahoma" w:hAnsi="Tahoma"/>
          <w:sz w:val="20"/>
          <w:szCs w:val="20"/>
          <w:lang w:bidi="hi-IN"/>
        </w:rPr>
      </w:pPr>
    </w:p>
    <w:p w:rsidR="008E21DB" w:rsidRDefault="008E21DB" w:rsidP="008E21DB">
      <w:pPr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</w:p>
    <w:p w:rsidR="00991174" w:rsidRDefault="00991174" w:rsidP="008E21DB">
      <w:pPr>
        <w:rPr>
          <w:rFonts w:ascii="Arial" w:hAnsi="Arial" w:cs="Arial"/>
        </w:rPr>
      </w:pPr>
    </w:p>
    <w:sectPr w:rsidR="00991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4A3142"/>
    <w:rsid w:val="00677750"/>
    <w:rsid w:val="008E21DB"/>
    <w:rsid w:val="00991174"/>
    <w:rsid w:val="00B92774"/>
    <w:rsid w:val="00B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3155</Characters>
  <Application>Microsoft Office Word</Application>
  <DocSecurity>0</DocSecurity>
  <Lines>26</Lines>
  <Paragraphs>7</Paragraphs>
  <ScaleCrop>false</ScaleCrop>
  <Company>COHAPAR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5</cp:revision>
  <dcterms:created xsi:type="dcterms:W3CDTF">2023-07-18T14:00:00Z</dcterms:created>
  <dcterms:modified xsi:type="dcterms:W3CDTF">2023-08-15T19:00:00Z</dcterms:modified>
</cp:coreProperties>
</file>